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8D" w:rsidRDefault="00F269F7">
      <w:pPr>
        <w:jc w:val="right"/>
      </w:pPr>
      <w:r>
        <w:t> </w:t>
      </w:r>
    </w:p>
    <w:p w:rsidR="00D9198D" w:rsidRDefault="00D9198D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</w:p>
    <w:p w:rsidR="00D9198D" w:rsidRDefault="00D9198D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</w:p>
    <w:p w:rsidR="00D9198D" w:rsidRDefault="00D9198D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</w:p>
    <w:p w:rsidR="00D9198D" w:rsidRDefault="00D9198D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</w:p>
    <w:p w:rsidR="00534A49" w:rsidRDefault="00534A49" w:rsidP="00534A49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581525" cy="6486525"/>
            <wp:effectExtent l="19050" t="0" r="9525" b="0"/>
            <wp:docPr id="4" name="Рисунок 4" descr="d:\Users\User\Desktop\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2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8D" w:rsidRDefault="00F269F7">
      <w:pPr>
        <w:spacing w:after="0" w:line="20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Состав комиссии и порядок ее работы утверждается распоряжением МБДОУ "</w:t>
      </w:r>
      <w:proofErr w:type="spellStart"/>
      <w:r>
        <w:rPr>
          <w:rFonts w:ascii="Times New Roman" w:hAnsi="Times New Roman"/>
          <w:sz w:val="28"/>
        </w:rPr>
        <w:t>Дюймовочка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-Неклиновка</w:t>
      </w:r>
      <w:proofErr w:type="spellEnd"/>
      <w:r>
        <w:rPr>
          <w:rFonts w:ascii="Times New Roman" w:hAnsi="Times New Roman"/>
          <w:sz w:val="28"/>
        </w:rPr>
        <w:t>.</w:t>
      </w:r>
    </w:p>
    <w:p w:rsidR="00D9198D" w:rsidRDefault="00F269F7">
      <w:pPr>
        <w:spacing w:after="0" w:line="20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Состав комиссии формируется таким образом, чтобы исключить возможность возникновения конфликта интерес</w:t>
      </w:r>
      <w:r>
        <w:rPr>
          <w:rFonts w:ascii="Times New Roman" w:hAnsi="Times New Roman"/>
          <w:sz w:val="28"/>
        </w:rPr>
        <w:t>ов, который мог бы повлиять на принимаемые комиссией решения.</w:t>
      </w:r>
    </w:p>
    <w:p w:rsidR="00D9198D" w:rsidRDefault="00F269F7">
      <w:pPr>
        <w:spacing w:after="0" w:line="20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 состав комиссии входят: </w:t>
      </w:r>
    </w:p>
    <w:p w:rsidR="00D9198D" w:rsidRDefault="00F269F7">
      <w:pPr>
        <w:spacing w:after="0" w:line="20" w:lineRule="atLeast"/>
        <w:ind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заведующий, председатель профкома, воспитатель;</w:t>
      </w:r>
    </w:p>
    <w:p w:rsidR="00D9198D" w:rsidRDefault="00F269F7">
      <w:pPr>
        <w:spacing w:after="0" w:line="20" w:lineRule="atLeast"/>
        <w:ind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представители  родительского комитета.</w:t>
      </w:r>
    </w:p>
    <w:p w:rsidR="00D9198D" w:rsidRDefault="00F269F7">
      <w:pPr>
        <w:spacing w:after="0" w:line="20" w:lineRule="atLeast"/>
        <w:contextualSpacing/>
        <w:jc w:val="both"/>
        <w:rPr>
          <w:rFonts w:ascii="Times New Roman" w:hAnsi="Times New Roman"/>
          <w:sz w:val="28"/>
        </w:rPr>
      </w:pPr>
      <w:bookmarkStart w:id="0" w:name="sub_1024"/>
      <w:bookmarkEnd w:id="0"/>
      <w:r>
        <w:rPr>
          <w:rFonts w:ascii="Times New Roman" w:hAnsi="Times New Roman"/>
          <w:sz w:val="28"/>
        </w:rPr>
        <w:t xml:space="preserve">2.4. Лица, указанные в подпункте б) пункта 2.3. настоящего Положения </w:t>
      </w:r>
      <w:r>
        <w:rPr>
          <w:rFonts w:ascii="Times New Roman" w:hAnsi="Times New Roman"/>
          <w:sz w:val="28"/>
        </w:rPr>
        <w:t>включаются в состав комиссии в установленном порядке на основании запроса заведующей МБДОУ "</w:t>
      </w:r>
      <w:proofErr w:type="spellStart"/>
      <w:r>
        <w:rPr>
          <w:rFonts w:ascii="Times New Roman" w:hAnsi="Times New Roman"/>
          <w:sz w:val="28"/>
        </w:rPr>
        <w:t>Дюймовочка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-Неклиновка</w:t>
      </w:r>
      <w:proofErr w:type="spellEnd"/>
      <w:r>
        <w:rPr>
          <w:rFonts w:ascii="Times New Roman" w:hAnsi="Times New Roman"/>
          <w:sz w:val="28"/>
        </w:rPr>
        <w:t xml:space="preserve"> . Согласование осуществляется в десятидневный срок со дня получения запроса.</w:t>
      </w:r>
    </w:p>
    <w:p w:rsidR="00D9198D" w:rsidRDefault="00F269F7">
      <w:pPr>
        <w:spacing w:after="0" w:line="20" w:lineRule="atLeast"/>
        <w:contextualSpacing/>
        <w:jc w:val="both"/>
        <w:rPr>
          <w:rFonts w:ascii="Times New Roman" w:hAnsi="Times New Roman"/>
          <w:sz w:val="28"/>
        </w:rPr>
      </w:pPr>
      <w:bookmarkStart w:id="1" w:name="sub_1025"/>
      <w:bookmarkEnd w:id="1"/>
      <w:r>
        <w:rPr>
          <w:rFonts w:ascii="Times New Roman" w:hAnsi="Times New Roman"/>
          <w:sz w:val="28"/>
        </w:rPr>
        <w:t>2.5. На период временного отсутствия председателя комиссии (</w:t>
      </w:r>
      <w:r>
        <w:rPr>
          <w:rFonts w:ascii="Times New Roman" w:hAnsi="Times New Roman"/>
          <w:sz w:val="28"/>
        </w:rPr>
        <w:t>отпуск, командировки, болезнь) его обязанности выполняет заместитель председателя комиссии. Члены комиссии осуществляют свои полномочия непосредственно без права их передачи, в том числе и на время своего отсутствия, иным лицам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Все члены комиссии при прин</w:t>
      </w:r>
      <w:r>
        <w:rPr>
          <w:rFonts w:ascii="Times New Roman" w:hAnsi="Times New Roman"/>
          <w:sz w:val="28"/>
        </w:rPr>
        <w:t>ятии решений обладают равными правами.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Состав Комиссии формируется таким образом, чтобы была исключена возможность возникновения конфликта интересов, могущих повлиять на принимаемые Комиссией решения.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Из числа членов Комиссии на её первом заседан</w:t>
      </w:r>
      <w:r>
        <w:rPr>
          <w:rFonts w:ascii="Times New Roman" w:hAnsi="Times New Roman"/>
          <w:sz w:val="28"/>
        </w:rPr>
        <w:t>ии прямым открытым голосованием простым большинством голосов сроком на 2 года выбираются председатель, заместитель председателя, секретарь.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Председатель Комиссии: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организует работу Комиссии;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созывает и проводит заседания Комиссии;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дает поруче</w:t>
      </w:r>
      <w:r>
        <w:rPr>
          <w:rFonts w:ascii="Times New Roman" w:hAnsi="Times New Roman"/>
          <w:sz w:val="28"/>
        </w:rPr>
        <w:t>ния членам Комиссии, привлекаемым специалистам, экспертам;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представляет Комиссию в отношениях с администрацией;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выступает перед участниками образовательных отношений с сообщениями о деятельности Комиссии;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В отсутствие председателя Комиссии его </w:t>
      </w:r>
      <w:r>
        <w:rPr>
          <w:rFonts w:ascii="Times New Roman" w:hAnsi="Times New Roman"/>
          <w:sz w:val="28"/>
        </w:rPr>
        <w:t>полномочия осуществляет заместитель председателя Комиссии.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Секретарь Комиссии отвечает за ведение делопроизводства, регистрацию обращений, хранение документов Комиссии, подготовку её заседаний.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При возникновении прямой или косвенной личной заин</w:t>
      </w:r>
      <w:r>
        <w:rPr>
          <w:rFonts w:ascii="Times New Roman" w:hAnsi="Times New Roman"/>
          <w:sz w:val="28"/>
        </w:rPr>
        <w:t>тересованности любого члена Комиссии, которая может привести к конфликту интересов при рассмотрении вопроса, включённого в повестку дня, член Комиссии обязан до начала заседания заявить об этом. В таком случае он не принимает участия в рассмотрении указанн</w:t>
      </w:r>
      <w:r>
        <w:rPr>
          <w:rFonts w:ascii="Times New Roman" w:hAnsi="Times New Roman"/>
          <w:sz w:val="28"/>
        </w:rPr>
        <w:t>ого вопроса.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</w:t>
      </w:r>
      <w:r>
        <w:rPr>
          <w:rFonts w:ascii="Times New Roman" w:hAnsi="Times New Roman"/>
          <w:sz w:val="28"/>
        </w:rPr>
        <w:t xml:space="preserve"> Положением до начала их работы в составе Комиссии.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Членам комиссии и лицам, участвовавшим в её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</w:t>
      </w:r>
      <w:r>
        <w:rPr>
          <w:rFonts w:ascii="Times New Roman" w:hAnsi="Times New Roman"/>
          <w:sz w:val="28"/>
        </w:rPr>
        <w:t xml:space="preserve">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 Заседания Комиссии проводятся по мере необходимости. Кворумом для проведения заседания является прис</w:t>
      </w:r>
      <w:r>
        <w:rPr>
          <w:rFonts w:ascii="Times New Roman" w:hAnsi="Times New Roman"/>
          <w:sz w:val="28"/>
        </w:rPr>
        <w:t>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её председателя.</w:t>
      </w:r>
    </w:p>
    <w:p w:rsidR="00D9198D" w:rsidRDefault="00F269F7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ПОРЯДОК РАБОТЫ КОМИССИИ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Основанием для проведения заседания является письменное обращение в Комиссию работника МБДОУ "</w:t>
      </w:r>
      <w:proofErr w:type="spellStart"/>
      <w:r>
        <w:rPr>
          <w:rFonts w:ascii="Times New Roman" w:hAnsi="Times New Roman"/>
          <w:sz w:val="28"/>
        </w:rPr>
        <w:t>Дюймовочка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-Неклиновка</w:t>
      </w:r>
      <w:proofErr w:type="spellEnd"/>
      <w:r>
        <w:rPr>
          <w:rFonts w:ascii="Times New Roman" w:hAnsi="Times New Roman"/>
          <w:sz w:val="28"/>
        </w:rPr>
        <w:t xml:space="preserve"> содержащее информацию о нарушении работником норм профессиональной этики.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Комиссия не рассматривает сообщения о преступлениях</w:t>
      </w:r>
      <w:r>
        <w:rPr>
          <w:rFonts w:ascii="Times New Roman" w:hAnsi="Times New Roman"/>
          <w:sz w:val="28"/>
        </w:rPr>
        <w:t xml:space="preserve">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Рассмотрение обращения, содержащего информацию о нарушении работником МБДОУ "</w:t>
      </w:r>
      <w:proofErr w:type="spellStart"/>
      <w:r>
        <w:rPr>
          <w:rFonts w:ascii="Times New Roman" w:hAnsi="Times New Roman"/>
          <w:sz w:val="28"/>
        </w:rPr>
        <w:t>Дюймовочка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-Неклиновка</w:t>
      </w:r>
      <w:proofErr w:type="spellEnd"/>
      <w:r>
        <w:rPr>
          <w:rFonts w:ascii="Times New Roman" w:hAnsi="Times New Roman"/>
          <w:sz w:val="28"/>
        </w:rPr>
        <w:t xml:space="preserve"> норм профессиональн</w:t>
      </w:r>
      <w:r>
        <w:rPr>
          <w:rFonts w:ascii="Times New Roman" w:hAnsi="Times New Roman"/>
          <w:sz w:val="28"/>
        </w:rPr>
        <w:t>ой этики, должно обеспечить своевременное, объективное и справедливое рассмотрение обращения, его разрешение в соответствии с законодательством, Уставом Учреждения этики и настоящим Положением, а также исполнение принятого решения.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Председатель Комисс</w:t>
      </w:r>
      <w:r>
        <w:rPr>
          <w:rFonts w:ascii="Times New Roman" w:hAnsi="Times New Roman"/>
          <w:sz w:val="28"/>
        </w:rPr>
        <w:t>ии при поступлении к нему информации, содержащей основания для проведения заседания Комиссии: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течение трёх рабочих дней назначает дату заседания Комиссии. При этом дата заседания Комиссии не может быть назначена позднее семи рабочих дней со дня поступл</w:t>
      </w:r>
      <w:r>
        <w:rPr>
          <w:rFonts w:ascii="Times New Roman" w:hAnsi="Times New Roman"/>
          <w:sz w:val="28"/>
        </w:rPr>
        <w:t>ения указанной информации (в указанные периоды времени не засчитывается время временного отсутствия работника по уважительным причинам: болезнь, отпуск и т.п.);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ознакомление работника, в отношении которого Комиссия рассматривает вопрос о соблю</w:t>
      </w:r>
      <w:r>
        <w:rPr>
          <w:rFonts w:ascii="Times New Roman" w:hAnsi="Times New Roman"/>
          <w:sz w:val="28"/>
        </w:rPr>
        <w:t>дении требований норм профессиональной этики (под роспись), членов комиссии и других лиц, участвующих в заседании Комиссии, с поступившей информацией.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Заседание Комиссии проводится в присутствии работника, в отношении которого рассматривается вопрос о</w:t>
      </w:r>
      <w:r>
        <w:rPr>
          <w:rFonts w:ascii="Times New Roman" w:hAnsi="Times New Roman"/>
          <w:sz w:val="28"/>
        </w:rPr>
        <w:t xml:space="preserve"> соблюдении норм профессиональной этики. При наличии письменной просьбы работника о рассмотрении указанного вопроса без его участия заседание Комиссии проводится в его отсутствие. </w:t>
      </w:r>
      <w:proofErr w:type="gramStart"/>
      <w:r>
        <w:rPr>
          <w:rFonts w:ascii="Times New Roman" w:hAnsi="Times New Roman"/>
          <w:sz w:val="28"/>
        </w:rPr>
        <w:t>В случае неявки работника на заседание Комиссии при отсутствии его письменно</w:t>
      </w:r>
      <w:r>
        <w:rPr>
          <w:rFonts w:ascii="Times New Roman" w:hAnsi="Times New Roman"/>
          <w:sz w:val="28"/>
        </w:rPr>
        <w:t>й просьбы о рассмотрении указанного вопроса без его участия</w:t>
      </w:r>
      <w:proofErr w:type="gramEnd"/>
      <w:r>
        <w:rPr>
          <w:rFonts w:ascii="Times New Roman" w:hAnsi="Times New Roman"/>
          <w:sz w:val="28"/>
        </w:rPr>
        <w:t xml:space="preserve"> рассмотрение вопроса откладывается. Повторная неявка работника без уважительных причин на заседание Комиссии не является основанием для отложения рассмотрения вопроса. В этом случае Комиссия прини</w:t>
      </w:r>
      <w:r>
        <w:rPr>
          <w:rFonts w:ascii="Times New Roman" w:hAnsi="Times New Roman"/>
          <w:sz w:val="28"/>
        </w:rPr>
        <w:t>мает решение по существу вопроса по имеющимся материалам и выступлениям присутствующих на заседании.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Разбирательство в Комиссии осуществляется в пределах тех требований и по тем основаниям, которые изложены в обращении. Изменение предмета и (или) осно</w:t>
      </w:r>
      <w:r>
        <w:rPr>
          <w:rFonts w:ascii="Times New Roman" w:hAnsi="Times New Roman"/>
          <w:sz w:val="28"/>
        </w:rPr>
        <w:t>вания обращения в процессе рассмотрения вопроса не допускаются.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3.7. На заседании Комиссии заслушиваются пояснения работника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>
        <w:rPr>
          <w:rFonts w:ascii="Times New Roman" w:hAnsi="Times New Roman"/>
          <w:sz w:val="28"/>
        </w:rPr>
        <w:t>По итогам рассмотрения вопроса Комиссия принимает одно из следующих решений: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установить, что работник соблюдал нормы профессиональной этики;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установить, что работник не соблюдал нормы профессиональной этики, и рекомендовать директору Учреждения указа</w:t>
      </w:r>
      <w:r>
        <w:rPr>
          <w:rFonts w:ascii="Times New Roman" w:hAnsi="Times New Roman"/>
          <w:sz w:val="28"/>
        </w:rPr>
        <w:t>ть работнику на недопустимость нарушения норм профессиональной этики;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установить, что работник грубо нарушал нормы профессиональной этики и рекомендовать директору Учреждения рассмотреть возможность наложения на работника соответствующего дисциплинарног</w:t>
      </w:r>
      <w:r>
        <w:rPr>
          <w:rFonts w:ascii="Times New Roman" w:hAnsi="Times New Roman"/>
          <w:sz w:val="28"/>
        </w:rPr>
        <w:t>о взыскания;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установить, что работником были совершены действия (или имело место его бездействие), содержащие признаки административного правонарушения или состава преступления, и возложить на председателя Комиссии обязанность передать информацию о сове</w:t>
      </w:r>
      <w:r>
        <w:rPr>
          <w:rFonts w:ascii="Times New Roman" w:hAnsi="Times New Roman"/>
          <w:sz w:val="28"/>
        </w:rPr>
        <w:t>ршении указанного действия (бездействии) и подтверждающие такой факт документы в правоохранительные органы в течение трёх рабочих дней, а при необходимости немедленно.</w:t>
      </w:r>
    </w:p>
    <w:p w:rsidR="00D9198D" w:rsidRDefault="00F269F7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ОФОРМЛЕНИЯ РЕШЕНИЙ КОМИССИИ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Решения Комиссии оформляются протоколами, ко</w:t>
      </w:r>
      <w:r>
        <w:rPr>
          <w:rFonts w:ascii="Times New Roman" w:hAnsi="Times New Roman"/>
          <w:sz w:val="28"/>
        </w:rPr>
        <w:t>торые подписывает председатель и секретарь Комиссии. Решения Комиссии носят для директора Учреждения обязательный характер.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Член Комиссии, не согласный с её решением, вправе в письменной форме изложить своё мнение, которое подлежит обязательному приоб</w:t>
      </w:r>
      <w:r>
        <w:rPr>
          <w:rFonts w:ascii="Times New Roman" w:hAnsi="Times New Roman"/>
          <w:sz w:val="28"/>
        </w:rPr>
        <w:t>щению к протоколу и с которым должен быть ознакомлен работник.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Копии протокола в течение трёх рабочих дней со дня заседания передаются директору Учреждения и работнику (если на заседании Комиссии рассматривались несколько вопросов, то ему передаётся в</w:t>
      </w:r>
      <w:r>
        <w:rPr>
          <w:rFonts w:ascii="Times New Roman" w:hAnsi="Times New Roman"/>
          <w:sz w:val="28"/>
        </w:rPr>
        <w:t>ыписка из протокола), а также по решению Комиссии — иным заинтересованным лицам.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proofErr w:type="gramStart"/>
      <w:r>
        <w:rPr>
          <w:rFonts w:ascii="Times New Roman" w:hAnsi="Times New Roman"/>
          <w:sz w:val="28"/>
        </w:rPr>
        <w:t>Заведующий Учреждения</w:t>
      </w:r>
      <w:proofErr w:type="gramEnd"/>
      <w:r>
        <w:rPr>
          <w:rFonts w:ascii="Times New Roman" w:hAnsi="Times New Roman"/>
          <w:sz w:val="28"/>
        </w:rPr>
        <w:t xml:space="preserve"> обязан в течение 5 рабочих дней со дня поступления к нему протокола в письменной форме проинформировать Комиссию о принятых им мерах по существу рас</w:t>
      </w:r>
      <w:r>
        <w:rPr>
          <w:rFonts w:ascii="Times New Roman" w:hAnsi="Times New Roman"/>
          <w:sz w:val="28"/>
        </w:rPr>
        <w:t>смотренного вопроса. Решение директора Учреждения оглашается на ближайшем заседании Комиссии.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Копия протокола заседания Комиссии или выписка из него приобщается к личному делу работника, в отношении которого рассмотрен вопрос о соблюдении норм професс</w:t>
      </w:r>
      <w:r>
        <w:rPr>
          <w:rFonts w:ascii="Times New Roman" w:hAnsi="Times New Roman"/>
          <w:sz w:val="28"/>
        </w:rPr>
        <w:t>иональной этики.</w:t>
      </w:r>
    </w:p>
    <w:p w:rsidR="00D9198D" w:rsidRDefault="00F269F7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ОБЕСПЕЧЕНИЕ ДЕЯТЕЛЬНОСТИ КОМИССИИ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</w:t>
      </w:r>
      <w:r>
        <w:rPr>
          <w:rFonts w:ascii="Times New Roman" w:hAnsi="Times New Roman"/>
          <w:sz w:val="28"/>
        </w:rPr>
        <w:t xml:space="preserve">едания, ознакомление членов Комиссии с материалами, представляемыми </w:t>
      </w:r>
      <w:r>
        <w:rPr>
          <w:rFonts w:ascii="Times New Roman" w:hAnsi="Times New Roman"/>
          <w:sz w:val="28"/>
        </w:rPr>
        <w:lastRenderedPageBreak/>
        <w:t>для обсуждения на заседании Комиссии, осуществляется секретарем Комиссии.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Делопроизводство Комиссии ведётся в соответствии с действующим законодательством.</w:t>
      </w:r>
    </w:p>
    <w:p w:rsidR="00D9198D" w:rsidRDefault="00F269F7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Протоколы заседания Ко</w:t>
      </w:r>
      <w:r>
        <w:rPr>
          <w:rFonts w:ascii="Times New Roman" w:hAnsi="Times New Roman"/>
          <w:sz w:val="28"/>
        </w:rPr>
        <w:t>миссии хранятся в составе отдельного дела в архиве Учреждения.</w:t>
      </w:r>
    </w:p>
    <w:p w:rsidR="00D9198D" w:rsidRDefault="00D9198D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D9198D" w:rsidRDefault="00D9198D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p w:rsidR="00D9198D" w:rsidRDefault="00D9198D">
      <w:pPr>
        <w:contextualSpacing/>
        <w:jc w:val="right"/>
        <w:rPr>
          <w:rFonts w:ascii="Times New Roman" w:hAnsi="Times New Roman"/>
          <w:sz w:val="24"/>
        </w:rPr>
      </w:pPr>
    </w:p>
    <w:p w:rsidR="00D9198D" w:rsidRDefault="00D9198D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</w:p>
    <w:sectPr w:rsidR="00D9198D" w:rsidSect="00D9198D">
      <w:headerReference w:type="default" r:id="rId8"/>
      <w:footerReference w:type="default" r:id="rId9"/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F7" w:rsidRDefault="00F269F7" w:rsidP="00D9198D">
      <w:pPr>
        <w:spacing w:after="0" w:line="240" w:lineRule="auto"/>
      </w:pPr>
      <w:r>
        <w:separator/>
      </w:r>
    </w:p>
  </w:endnote>
  <w:endnote w:type="continuationSeparator" w:id="0">
    <w:p w:rsidR="00F269F7" w:rsidRDefault="00F269F7" w:rsidP="00D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8D" w:rsidRDefault="00D9198D">
    <w:pPr>
      <w:framePr w:wrap="around" w:vAnchor="text" w:hAnchor="margin" w:xAlign="right" w:y="1"/>
    </w:pPr>
    <w:r>
      <w:rPr>
        <w:rStyle w:val="a5"/>
      </w:rPr>
      <w:fldChar w:fldCharType="begin"/>
    </w:r>
    <w:r w:rsidR="00F269F7">
      <w:rPr>
        <w:rStyle w:val="a5"/>
      </w:rPr>
      <w:instrText xml:space="preserve">PAGE </w:instrText>
    </w:r>
    <w:r w:rsidR="00534A49">
      <w:rPr>
        <w:rStyle w:val="a5"/>
      </w:rPr>
      <w:fldChar w:fldCharType="separate"/>
    </w:r>
    <w:r w:rsidR="00534A49">
      <w:rPr>
        <w:rStyle w:val="a5"/>
        <w:noProof/>
      </w:rPr>
      <w:t>1</w:t>
    </w:r>
    <w:r>
      <w:rPr>
        <w:rStyle w:val="a5"/>
      </w:rPr>
      <w:fldChar w:fldCharType="end"/>
    </w:r>
  </w:p>
  <w:p w:rsidR="00D9198D" w:rsidRDefault="00D9198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F7" w:rsidRDefault="00F269F7" w:rsidP="00D9198D">
      <w:pPr>
        <w:spacing w:after="0" w:line="240" w:lineRule="auto"/>
      </w:pPr>
      <w:r>
        <w:separator/>
      </w:r>
    </w:p>
  </w:footnote>
  <w:footnote w:type="continuationSeparator" w:id="0">
    <w:p w:rsidR="00F269F7" w:rsidRDefault="00F269F7" w:rsidP="00D9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8D" w:rsidRDefault="00D919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EA0"/>
    <w:multiLevelType w:val="multilevel"/>
    <w:tmpl w:val="22E8A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98D"/>
    <w:rsid w:val="00534A49"/>
    <w:rsid w:val="00D9198D"/>
    <w:rsid w:val="00F2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198D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rsid w:val="00D9198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D9198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D9198D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D919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D9198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198D"/>
    <w:rPr>
      <w:rFonts w:ascii="Calibri" w:hAnsi="Calibri"/>
      <w:sz w:val="22"/>
    </w:rPr>
  </w:style>
  <w:style w:type="paragraph" w:styleId="21">
    <w:name w:val="toc 2"/>
    <w:link w:val="22"/>
    <w:uiPriority w:val="39"/>
    <w:rsid w:val="00D9198D"/>
    <w:pPr>
      <w:ind w:left="200"/>
    </w:pPr>
  </w:style>
  <w:style w:type="character" w:customStyle="1" w:styleId="22">
    <w:name w:val="Оглавление 2 Знак"/>
    <w:link w:val="21"/>
    <w:rsid w:val="00D9198D"/>
  </w:style>
  <w:style w:type="paragraph" w:styleId="41">
    <w:name w:val="toc 4"/>
    <w:link w:val="42"/>
    <w:uiPriority w:val="39"/>
    <w:rsid w:val="00D9198D"/>
    <w:pPr>
      <w:ind w:left="600"/>
    </w:pPr>
  </w:style>
  <w:style w:type="character" w:customStyle="1" w:styleId="42">
    <w:name w:val="Оглавление 4 Знак"/>
    <w:link w:val="41"/>
    <w:rsid w:val="00D9198D"/>
  </w:style>
  <w:style w:type="paragraph" w:styleId="6">
    <w:name w:val="toc 6"/>
    <w:link w:val="60"/>
    <w:uiPriority w:val="39"/>
    <w:rsid w:val="00D9198D"/>
    <w:pPr>
      <w:ind w:left="1000"/>
    </w:pPr>
  </w:style>
  <w:style w:type="character" w:customStyle="1" w:styleId="60">
    <w:name w:val="Оглавление 6 Знак"/>
    <w:link w:val="6"/>
    <w:rsid w:val="00D9198D"/>
  </w:style>
  <w:style w:type="paragraph" w:styleId="7">
    <w:name w:val="toc 7"/>
    <w:link w:val="70"/>
    <w:uiPriority w:val="39"/>
    <w:rsid w:val="00D9198D"/>
    <w:pPr>
      <w:ind w:left="1200"/>
    </w:pPr>
  </w:style>
  <w:style w:type="character" w:customStyle="1" w:styleId="70">
    <w:name w:val="Оглавление 7 Знак"/>
    <w:link w:val="7"/>
    <w:rsid w:val="00D9198D"/>
  </w:style>
  <w:style w:type="paragraph" w:customStyle="1" w:styleId="12">
    <w:name w:val="Основной шрифт абзаца1"/>
    <w:link w:val="3"/>
    <w:rsid w:val="00D9198D"/>
  </w:style>
  <w:style w:type="character" w:customStyle="1" w:styleId="30">
    <w:name w:val="Заголовок 3 Знак"/>
    <w:link w:val="3"/>
    <w:rsid w:val="00D9198D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D9198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9198D"/>
  </w:style>
  <w:style w:type="paragraph" w:styleId="31">
    <w:name w:val="toc 3"/>
    <w:link w:val="32"/>
    <w:uiPriority w:val="39"/>
    <w:rsid w:val="00D9198D"/>
    <w:pPr>
      <w:ind w:left="400"/>
    </w:pPr>
  </w:style>
  <w:style w:type="character" w:customStyle="1" w:styleId="32">
    <w:name w:val="Оглавление 3 Знак"/>
    <w:link w:val="31"/>
    <w:rsid w:val="00D9198D"/>
  </w:style>
  <w:style w:type="paragraph" w:customStyle="1" w:styleId="13">
    <w:name w:val="Номер страницы1"/>
    <w:basedOn w:val="12"/>
    <w:link w:val="a5"/>
    <w:rsid w:val="00D9198D"/>
  </w:style>
  <w:style w:type="character" w:styleId="a5">
    <w:name w:val="page number"/>
    <w:basedOn w:val="a0"/>
    <w:link w:val="13"/>
    <w:rsid w:val="00D9198D"/>
  </w:style>
  <w:style w:type="character" w:customStyle="1" w:styleId="50">
    <w:name w:val="Заголовок 5 Знак"/>
    <w:link w:val="5"/>
    <w:rsid w:val="00D9198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9198D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D9198D"/>
    <w:rPr>
      <w:color w:val="0000FF"/>
      <w:u w:val="single"/>
    </w:rPr>
  </w:style>
  <w:style w:type="character" w:styleId="a6">
    <w:name w:val="Hyperlink"/>
    <w:link w:val="14"/>
    <w:rsid w:val="00D9198D"/>
    <w:rPr>
      <w:color w:val="0000FF"/>
      <w:u w:val="single"/>
    </w:rPr>
  </w:style>
  <w:style w:type="paragraph" w:customStyle="1" w:styleId="Footnote">
    <w:name w:val="Footnote"/>
    <w:link w:val="Footnote0"/>
    <w:rsid w:val="00D9198D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D9198D"/>
    <w:rPr>
      <w:rFonts w:ascii="XO Thames" w:hAnsi="XO Thames"/>
      <w:color w:val="757575"/>
      <w:sz w:val="20"/>
    </w:rPr>
  </w:style>
  <w:style w:type="paragraph" w:styleId="a7">
    <w:name w:val="footer"/>
    <w:basedOn w:val="a"/>
    <w:link w:val="a8"/>
    <w:rsid w:val="00D91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D9198D"/>
  </w:style>
  <w:style w:type="paragraph" w:styleId="15">
    <w:name w:val="toc 1"/>
    <w:link w:val="16"/>
    <w:uiPriority w:val="39"/>
    <w:rsid w:val="00D9198D"/>
    <w:rPr>
      <w:rFonts w:ascii="XO Thames" w:hAnsi="XO Thames"/>
      <w:b/>
    </w:rPr>
  </w:style>
  <w:style w:type="character" w:customStyle="1" w:styleId="16">
    <w:name w:val="Оглавление 1 Знак"/>
    <w:link w:val="15"/>
    <w:rsid w:val="00D9198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9198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198D"/>
    <w:rPr>
      <w:rFonts w:ascii="XO Thames" w:hAnsi="XO Thames"/>
      <w:sz w:val="20"/>
    </w:rPr>
  </w:style>
  <w:style w:type="paragraph" w:styleId="9">
    <w:name w:val="toc 9"/>
    <w:link w:val="90"/>
    <w:uiPriority w:val="39"/>
    <w:rsid w:val="00D9198D"/>
    <w:pPr>
      <w:ind w:left="1600"/>
    </w:pPr>
  </w:style>
  <w:style w:type="character" w:customStyle="1" w:styleId="90">
    <w:name w:val="Оглавление 9 Знак"/>
    <w:link w:val="9"/>
    <w:rsid w:val="00D9198D"/>
  </w:style>
  <w:style w:type="paragraph" w:styleId="8">
    <w:name w:val="toc 8"/>
    <w:link w:val="80"/>
    <w:uiPriority w:val="39"/>
    <w:rsid w:val="00D9198D"/>
    <w:pPr>
      <w:ind w:left="1400"/>
    </w:pPr>
  </w:style>
  <w:style w:type="character" w:customStyle="1" w:styleId="80">
    <w:name w:val="Оглавление 8 Знак"/>
    <w:link w:val="8"/>
    <w:rsid w:val="00D9198D"/>
  </w:style>
  <w:style w:type="paragraph" w:styleId="51">
    <w:name w:val="toc 5"/>
    <w:link w:val="52"/>
    <w:uiPriority w:val="39"/>
    <w:rsid w:val="00D9198D"/>
    <w:pPr>
      <w:ind w:left="800"/>
    </w:pPr>
  </w:style>
  <w:style w:type="character" w:customStyle="1" w:styleId="52">
    <w:name w:val="Оглавление 5 Знак"/>
    <w:link w:val="51"/>
    <w:rsid w:val="00D9198D"/>
  </w:style>
  <w:style w:type="paragraph" w:customStyle="1" w:styleId="Default">
    <w:name w:val="Default"/>
    <w:link w:val="Default0"/>
    <w:rsid w:val="00D9198D"/>
    <w:rPr>
      <w:sz w:val="24"/>
    </w:rPr>
  </w:style>
  <w:style w:type="character" w:customStyle="1" w:styleId="Default0">
    <w:name w:val="Default"/>
    <w:link w:val="Default"/>
    <w:rsid w:val="00D9198D"/>
    <w:rPr>
      <w:color w:val="000000"/>
      <w:sz w:val="24"/>
    </w:rPr>
  </w:style>
  <w:style w:type="paragraph" w:styleId="a9">
    <w:name w:val="Subtitle"/>
    <w:link w:val="aa"/>
    <w:uiPriority w:val="11"/>
    <w:qFormat/>
    <w:rsid w:val="00D9198D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D9198D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D9198D"/>
    <w:pPr>
      <w:ind w:left="1800"/>
    </w:pPr>
  </w:style>
  <w:style w:type="character" w:customStyle="1" w:styleId="toc100">
    <w:name w:val="toc 10"/>
    <w:link w:val="toc10"/>
    <w:rsid w:val="00D9198D"/>
  </w:style>
  <w:style w:type="paragraph" w:styleId="ab">
    <w:name w:val="Title"/>
    <w:link w:val="ac"/>
    <w:uiPriority w:val="10"/>
    <w:qFormat/>
    <w:rsid w:val="00D9198D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D9198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9198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9198D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53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4A4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2021-02-25T18:26:00Z</dcterms:created>
  <dcterms:modified xsi:type="dcterms:W3CDTF">2021-02-25T18:27:00Z</dcterms:modified>
</cp:coreProperties>
</file>